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2E48" w14:textId="55F1D597" w:rsidR="00892CA5" w:rsidRDefault="00892CA5">
      <w:pPr>
        <w:jc w:val="center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9BDFD1" wp14:editId="6ED01127">
            <wp:simplePos x="0" y="0"/>
            <wp:positionH relativeFrom="margin">
              <wp:posOffset>1628775</wp:posOffset>
            </wp:positionH>
            <wp:positionV relativeFrom="paragraph">
              <wp:posOffset>-638810</wp:posOffset>
            </wp:positionV>
            <wp:extent cx="2880360" cy="998220"/>
            <wp:effectExtent l="0" t="0" r="0" b="0"/>
            <wp:wrapNone/>
            <wp:docPr id="787038217" name="Picture 1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ue and orange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" t="-9891" r="-8263" b="-8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BA5A2" w14:textId="73EC21A8" w:rsidR="000146EE" w:rsidRDefault="00ED5CAC">
      <w:pPr>
        <w:jc w:val="center"/>
      </w:pPr>
      <w:r>
        <w:rPr>
          <w:b/>
          <w:sz w:val="36"/>
        </w:rPr>
        <w:t>Annual Complaints Performance and Service Improvement Report</w:t>
      </w:r>
    </w:p>
    <w:p w14:paraId="4C6E3CEC" w14:textId="77777777" w:rsidR="000146EE" w:rsidRDefault="00ED5CAC">
      <w:pPr>
        <w:jc w:val="center"/>
      </w:pPr>
      <w:r>
        <w:rPr>
          <w:b/>
          <w:sz w:val="26"/>
        </w:rPr>
        <w:t>Reporting Year 2025/26</w:t>
      </w:r>
    </w:p>
    <w:p w14:paraId="3C241A5A" w14:textId="77777777" w:rsidR="000146EE" w:rsidRDefault="000146EE"/>
    <w:p w14:paraId="5013C8C2" w14:textId="77777777" w:rsidR="000146EE" w:rsidRDefault="00ED5CAC">
      <w:pPr>
        <w:pStyle w:val="Heading1"/>
      </w:pPr>
      <w:r>
        <w:t>1. Complaints Performance</w:t>
      </w:r>
    </w:p>
    <w:p w14:paraId="2209A10E" w14:textId="77777777" w:rsidR="000146EE" w:rsidRDefault="00ED5CAC">
      <w:r>
        <w:t>During the 2025/26 reporting year, the organisation received 9 complaints that progressed to Stage 1 of the landlord's complaints procedure.</w:t>
      </w:r>
    </w:p>
    <w:p w14:paraId="6674631C" w14:textId="77777777" w:rsidR="000146EE" w:rsidRDefault="00ED5CAC">
      <w:r>
        <w:t>The complaints related to residents' experience of services provided within the scheme. The largest proportion of complaints related to catering, including food quality and menu choices.</w:t>
      </w:r>
    </w:p>
    <w:p w14:paraId="1A0B1EE3" w14:textId="77777777" w:rsidR="000146EE" w:rsidRDefault="00ED5CAC">
      <w:r>
        <w:t>All complaints were reviewed individually and collectively to identify opportunities for service improvement and learning.</w:t>
      </w:r>
    </w:p>
    <w:p w14:paraId="37ACABA7" w14:textId="77777777" w:rsidR="000146EE" w:rsidRDefault="00ED5CAC">
      <w:pPr>
        <w:pStyle w:val="Heading1"/>
      </w:pPr>
      <w:r>
        <w:t>2. Summary of Complaints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2"/>
        <w:gridCol w:w="2481"/>
        <w:gridCol w:w="2481"/>
        <w:gridCol w:w="2482"/>
      </w:tblGrid>
      <w:tr w:rsidR="000146EE" w14:paraId="780EFCFE" w14:textId="77777777">
        <w:trPr>
          <w:jc w:val="center"/>
        </w:trPr>
        <w:tc>
          <w:tcPr>
            <w:tcW w:w="2484" w:type="dxa"/>
          </w:tcPr>
          <w:p w14:paraId="7642008E" w14:textId="77777777" w:rsidR="000146EE" w:rsidRDefault="00ED5CAC">
            <w:r>
              <w:t>Complaint area</w:t>
            </w:r>
          </w:p>
        </w:tc>
        <w:tc>
          <w:tcPr>
            <w:tcW w:w="2484" w:type="dxa"/>
          </w:tcPr>
          <w:p w14:paraId="5D1C2E16" w14:textId="77777777" w:rsidR="000146EE" w:rsidRDefault="00ED5CAC">
            <w:r>
              <w:t>Number</w:t>
            </w:r>
          </w:p>
        </w:tc>
        <w:tc>
          <w:tcPr>
            <w:tcW w:w="2484" w:type="dxa"/>
          </w:tcPr>
          <w:p w14:paraId="1D20EE6A" w14:textId="77777777" w:rsidR="000146EE" w:rsidRDefault="00ED5CAC">
            <w:r>
              <w:t>Percentage</w:t>
            </w:r>
          </w:p>
        </w:tc>
        <w:tc>
          <w:tcPr>
            <w:tcW w:w="2484" w:type="dxa"/>
          </w:tcPr>
          <w:p w14:paraId="13672BFB" w14:textId="77777777" w:rsidR="000146EE" w:rsidRDefault="00ED5CAC">
            <w:r>
              <w:t>Key learning / action</w:t>
            </w:r>
          </w:p>
        </w:tc>
      </w:tr>
      <w:tr w:rsidR="000146EE" w14:paraId="0E6EDFB4" w14:textId="77777777">
        <w:trPr>
          <w:jc w:val="center"/>
        </w:trPr>
        <w:tc>
          <w:tcPr>
            <w:tcW w:w="2484" w:type="dxa"/>
            <w:vAlign w:val="center"/>
          </w:tcPr>
          <w:p w14:paraId="720CA10B" w14:textId="77777777" w:rsidR="000146EE" w:rsidRDefault="00ED5CAC">
            <w:r>
              <w:t>Catering – food quality and choices</w:t>
            </w:r>
          </w:p>
        </w:tc>
        <w:tc>
          <w:tcPr>
            <w:tcW w:w="2484" w:type="dxa"/>
            <w:vAlign w:val="center"/>
          </w:tcPr>
          <w:p w14:paraId="698B1E1A" w14:textId="77777777" w:rsidR="000146EE" w:rsidRDefault="00ED5CAC">
            <w:r>
              <w:t>6</w:t>
            </w:r>
          </w:p>
        </w:tc>
        <w:tc>
          <w:tcPr>
            <w:tcW w:w="2484" w:type="dxa"/>
            <w:vAlign w:val="center"/>
          </w:tcPr>
          <w:p w14:paraId="190EB612" w14:textId="77777777" w:rsidR="000146EE" w:rsidRDefault="00ED5CAC">
            <w:r>
              <w:t>66.7%</w:t>
            </w:r>
          </w:p>
        </w:tc>
        <w:tc>
          <w:tcPr>
            <w:tcW w:w="2484" w:type="dxa"/>
            <w:vAlign w:val="center"/>
          </w:tcPr>
          <w:p w14:paraId="646B9638" w14:textId="77777777" w:rsidR="000146EE" w:rsidRDefault="00ED5CAC">
            <w:r>
              <w:t>Resident consultation, menu review and improvements to food provision</w:t>
            </w:r>
          </w:p>
        </w:tc>
      </w:tr>
      <w:tr w:rsidR="000146EE" w14:paraId="706251E8" w14:textId="77777777">
        <w:trPr>
          <w:jc w:val="center"/>
        </w:trPr>
        <w:tc>
          <w:tcPr>
            <w:tcW w:w="2484" w:type="dxa"/>
            <w:vAlign w:val="center"/>
          </w:tcPr>
          <w:p w14:paraId="4E88AB72" w14:textId="77777777" w:rsidR="000146EE" w:rsidRDefault="00ED5CAC">
            <w:r>
              <w:t>Buggy store availability</w:t>
            </w:r>
          </w:p>
        </w:tc>
        <w:tc>
          <w:tcPr>
            <w:tcW w:w="2484" w:type="dxa"/>
            <w:vAlign w:val="center"/>
          </w:tcPr>
          <w:p w14:paraId="6C2610F3" w14:textId="77777777" w:rsidR="000146EE" w:rsidRDefault="00ED5CAC">
            <w:r>
              <w:t>2</w:t>
            </w:r>
          </w:p>
        </w:tc>
        <w:tc>
          <w:tcPr>
            <w:tcW w:w="2484" w:type="dxa"/>
            <w:vAlign w:val="center"/>
          </w:tcPr>
          <w:p w14:paraId="0B6520A2" w14:textId="77777777" w:rsidR="000146EE" w:rsidRDefault="00ED5CAC">
            <w:r>
              <w:t>22.2%</w:t>
            </w:r>
          </w:p>
        </w:tc>
        <w:tc>
          <w:tcPr>
            <w:tcW w:w="2484" w:type="dxa"/>
            <w:vAlign w:val="center"/>
          </w:tcPr>
          <w:p w14:paraId="41A19F1F" w14:textId="77777777" w:rsidR="000146EE" w:rsidRDefault="00ED5CAC">
            <w:r>
              <w:t>Review of communication and alternative provision</w:t>
            </w:r>
          </w:p>
        </w:tc>
      </w:tr>
      <w:tr w:rsidR="000146EE" w14:paraId="481FB489" w14:textId="77777777">
        <w:trPr>
          <w:jc w:val="center"/>
        </w:trPr>
        <w:tc>
          <w:tcPr>
            <w:tcW w:w="2484" w:type="dxa"/>
            <w:vAlign w:val="center"/>
          </w:tcPr>
          <w:p w14:paraId="06ED35D5" w14:textId="77777777" w:rsidR="000146EE" w:rsidRDefault="00ED5CAC">
            <w:r>
              <w:t>Window cleaning</w:t>
            </w:r>
          </w:p>
        </w:tc>
        <w:tc>
          <w:tcPr>
            <w:tcW w:w="2484" w:type="dxa"/>
            <w:vAlign w:val="center"/>
          </w:tcPr>
          <w:p w14:paraId="5536EC4B" w14:textId="77777777" w:rsidR="000146EE" w:rsidRDefault="00ED5CAC">
            <w:r>
              <w:t>1</w:t>
            </w:r>
          </w:p>
        </w:tc>
        <w:tc>
          <w:tcPr>
            <w:tcW w:w="2484" w:type="dxa"/>
            <w:vAlign w:val="center"/>
          </w:tcPr>
          <w:p w14:paraId="3713D0C3" w14:textId="77777777" w:rsidR="000146EE" w:rsidRDefault="00ED5CAC">
            <w:r>
              <w:t>11.1%</w:t>
            </w:r>
          </w:p>
        </w:tc>
        <w:tc>
          <w:tcPr>
            <w:tcW w:w="2484" w:type="dxa"/>
            <w:vAlign w:val="center"/>
          </w:tcPr>
          <w:p w14:paraId="0E3CA8AD" w14:textId="77777777" w:rsidR="000146EE" w:rsidRDefault="00ED5CAC">
            <w:r>
              <w:t>Review of service and communication</w:t>
            </w:r>
          </w:p>
        </w:tc>
      </w:tr>
      <w:tr w:rsidR="000146EE" w14:paraId="76CE5797" w14:textId="77777777">
        <w:trPr>
          <w:jc w:val="center"/>
        </w:trPr>
        <w:tc>
          <w:tcPr>
            <w:tcW w:w="2484" w:type="dxa"/>
            <w:vAlign w:val="center"/>
          </w:tcPr>
          <w:p w14:paraId="035DD4C0" w14:textId="77777777" w:rsidR="000146EE" w:rsidRDefault="00ED5CAC">
            <w:r>
              <w:rPr>
                <w:b/>
              </w:rPr>
              <w:t>Total Stage 1 complaints</w:t>
            </w:r>
          </w:p>
        </w:tc>
        <w:tc>
          <w:tcPr>
            <w:tcW w:w="2484" w:type="dxa"/>
            <w:vAlign w:val="center"/>
          </w:tcPr>
          <w:p w14:paraId="41B76938" w14:textId="77777777" w:rsidR="000146EE" w:rsidRDefault="00ED5CAC">
            <w:r>
              <w:rPr>
                <w:b/>
              </w:rPr>
              <w:t>9</w:t>
            </w:r>
          </w:p>
        </w:tc>
        <w:tc>
          <w:tcPr>
            <w:tcW w:w="2484" w:type="dxa"/>
            <w:vAlign w:val="center"/>
          </w:tcPr>
          <w:p w14:paraId="344C6E46" w14:textId="77777777" w:rsidR="000146EE" w:rsidRDefault="00ED5CAC">
            <w:r>
              <w:rPr>
                <w:b/>
              </w:rPr>
              <w:t>100%</w:t>
            </w:r>
          </w:p>
        </w:tc>
        <w:tc>
          <w:tcPr>
            <w:tcW w:w="2484" w:type="dxa"/>
            <w:vAlign w:val="center"/>
          </w:tcPr>
          <w:p w14:paraId="732F409A" w14:textId="77777777" w:rsidR="000146EE" w:rsidRDefault="000146EE"/>
        </w:tc>
      </w:tr>
    </w:tbl>
    <w:p w14:paraId="6503419A" w14:textId="77777777" w:rsidR="000146EE" w:rsidRDefault="00ED5CAC">
      <w:r>
        <w:t>The analysis demonstrates that catering was the predominant complaint theme during 2025/26, accounting for two-thirds of all Stage 1 complaints. The organisation therefore used this feedback as an opportunity to undertake a wider review of the catering service.</w:t>
      </w:r>
    </w:p>
    <w:p w14:paraId="48F893A0" w14:textId="77777777" w:rsidR="000146EE" w:rsidRDefault="00ED5CAC">
      <w:pPr>
        <w:pStyle w:val="Heading1"/>
      </w:pPr>
      <w:r>
        <w:t>3. Catering Complaints and Service Improvement</w:t>
      </w:r>
    </w:p>
    <w:p w14:paraId="0344436F" w14:textId="77777777" w:rsidR="000146EE" w:rsidRDefault="00ED5CAC">
      <w:r>
        <w:t>Six of the nine Stage 1 complaints received during 2025/26 related to the quality of food and the range of choices available through the catering service.</w:t>
      </w:r>
    </w:p>
    <w:p w14:paraId="6CDBB8C9" w14:textId="77777777" w:rsidR="000146EE" w:rsidRDefault="00ED5CAC">
      <w:r>
        <w:t>The organisation recognised that these complaints provided valuable information about residents' preferences and expectations. Rather than considering the complaints in isolation, the feedback was used to undertake a wider review of the catering service.</w:t>
      </w:r>
    </w:p>
    <w:p w14:paraId="444CF174" w14:textId="77777777" w:rsidR="000146EE" w:rsidRDefault="00ED5CAC">
      <w:pPr>
        <w:pStyle w:val="Heading2"/>
      </w:pPr>
      <w:r>
        <w:t>Resident consultation</w:t>
      </w:r>
    </w:p>
    <w:p w14:paraId="56D7D86A" w14:textId="77777777" w:rsidR="000146EE" w:rsidRDefault="00ED5CAC">
      <w:r>
        <w:t>The organisation consulted with residents to understand their preferences and to use their feedback to inform future menus.</w:t>
      </w:r>
    </w:p>
    <w:p w14:paraId="31963C37" w14:textId="77777777" w:rsidR="000146EE" w:rsidRDefault="00ED5CAC">
      <w:r>
        <w:lastRenderedPageBreak/>
        <w:t>Residents were involved in compiling menus, with their individual preferences taken into consideration. This enabled the organisation to make changes based on direct resident feedback.</w:t>
      </w:r>
    </w:p>
    <w:p w14:paraId="6B90DE6C" w14:textId="77777777" w:rsidR="000146EE" w:rsidRDefault="00ED5CAC">
      <w:r>
        <w:t>A dedicated food and catering resident survey was also distributed. Residents were able to submit their feedback anonymously, providing an additional opportunity to raise concerns and make suggestions.</w:t>
      </w:r>
    </w:p>
    <w:p w14:paraId="2FB1CA46" w14:textId="77777777" w:rsidR="000146EE" w:rsidRDefault="00ED5CAC">
      <w:pPr>
        <w:pStyle w:val="Heading2"/>
      </w:pPr>
      <w:r>
        <w:t>Improvements to food provision</w:t>
      </w:r>
    </w:p>
    <w:p w14:paraId="52A9AEC7" w14:textId="77777777" w:rsidR="000146EE" w:rsidRDefault="00ED5CAC">
      <w:pPr>
        <w:pStyle w:val="ListBullet"/>
      </w:pPr>
      <w:r>
        <w:t>Menus being reviewed and developed with resident preferences in mind.</w:t>
      </w:r>
    </w:p>
    <w:p w14:paraId="52A2EFD8" w14:textId="77777777" w:rsidR="000146EE" w:rsidRDefault="00ED5CAC">
      <w:pPr>
        <w:pStyle w:val="ListBullet"/>
      </w:pPr>
      <w:r>
        <w:t>Greater consideration of individual dietary preferences and requirements.</w:t>
      </w:r>
    </w:p>
    <w:p w14:paraId="4FD80C5B" w14:textId="77777777" w:rsidR="000146EE" w:rsidRDefault="00ED5CAC">
      <w:pPr>
        <w:pStyle w:val="ListBullet"/>
      </w:pPr>
      <w:r>
        <w:t>Alternative menu options being made available on request, where reasonable notice is provided.</w:t>
      </w:r>
    </w:p>
    <w:p w14:paraId="2E5EE590" w14:textId="77777777" w:rsidR="000146EE" w:rsidRDefault="00ED5CAC">
      <w:pPr>
        <w:pStyle w:val="ListBullet"/>
      </w:pPr>
      <w:r>
        <w:t>Changes to delivery arrangements for fresh food.</w:t>
      </w:r>
    </w:p>
    <w:p w14:paraId="09998B60" w14:textId="77777777" w:rsidR="000146EE" w:rsidRDefault="00ED5CAC">
      <w:pPr>
        <w:pStyle w:val="ListBullet"/>
      </w:pPr>
      <w:r>
        <w:t>Fresh fish for Friday menus now being delivered fresh on Friday morning to improve quality.</w:t>
      </w:r>
    </w:p>
    <w:p w14:paraId="62848EFB" w14:textId="77777777" w:rsidR="000146EE" w:rsidRDefault="00ED5CAC">
      <w:pPr>
        <w:pStyle w:val="ListBullet"/>
      </w:pPr>
      <w:r>
        <w:t>Individual food profile sheets being completed to identify residents' individual requirements and preferences.</w:t>
      </w:r>
    </w:p>
    <w:p w14:paraId="126E1A5D" w14:textId="77777777" w:rsidR="000146EE" w:rsidRDefault="00ED5CAC">
      <w:pPr>
        <w:pStyle w:val="ListBullet"/>
      </w:pPr>
      <w:r>
        <w:t>Investment in and upgrading of the kitchen to improve efficiency.</w:t>
      </w:r>
    </w:p>
    <w:p w14:paraId="24F619D5" w14:textId="77777777" w:rsidR="000146EE" w:rsidRDefault="00ED5CAC">
      <w:pPr>
        <w:pStyle w:val="ListBullet"/>
      </w:pPr>
      <w:r>
        <w:t>Recruitment of an additional part-time cook.</w:t>
      </w:r>
    </w:p>
    <w:p w14:paraId="1049D520" w14:textId="77777777" w:rsidR="000146EE" w:rsidRDefault="00ED5CAC">
      <w:pPr>
        <w:pStyle w:val="ListBullet"/>
      </w:pPr>
      <w:r>
        <w:t>Reduced reliance on agency chefs as a result of the additional staffing resource.</w:t>
      </w:r>
    </w:p>
    <w:p w14:paraId="7B81F0CE" w14:textId="77777777" w:rsidR="000146EE" w:rsidRDefault="00ED5CAC">
      <w:r>
        <w:t>The kitchen has also maintained a 5-star food hygiene rating.</w:t>
      </w:r>
    </w:p>
    <w:p w14:paraId="43001A47" w14:textId="77777777" w:rsidR="000146EE" w:rsidRDefault="00ED5CAC">
      <w:pPr>
        <w:pStyle w:val="Heading2"/>
      </w:pPr>
      <w:r>
        <w:t>Impact and learning</w:t>
      </w:r>
    </w:p>
    <w:p w14:paraId="75FCF0FA" w14:textId="77777777" w:rsidR="000146EE" w:rsidRDefault="00ED5CAC">
      <w:r>
        <w:t>The catering complaints demonstrated the importance of listening to residents and using complaints as a source of service improvement.</w:t>
      </w:r>
    </w:p>
    <w:p w14:paraId="03B5A933" w14:textId="77777777" w:rsidR="000146EE" w:rsidRDefault="00ED5CAC">
      <w:r>
        <w:t>The organisation has responded by moving beyond addressing individual complaints and introducing a more structured approach to understanding residents' food preferences and requirements.</w:t>
      </w:r>
    </w:p>
    <w:p w14:paraId="6B28BF19" w14:textId="77777777" w:rsidR="000146EE" w:rsidRDefault="00ED5CAC">
      <w:r>
        <w:t>The additional staffing resource and kitchen improvements have also supported greater consistency in the catering service and reduced reliance on agency chefs.</w:t>
      </w:r>
    </w:p>
    <w:p w14:paraId="15381D6B" w14:textId="77777777" w:rsidR="000146EE" w:rsidRDefault="00ED5CAC">
      <w:r>
        <w:t>The organisation will continue to monitor complaints, catering survey results and resident feedback during 2026/27 to assess the effectiveness of these improvements and identify any further areas for development.</w:t>
      </w:r>
    </w:p>
    <w:p w14:paraId="24CD44C0" w14:textId="77777777" w:rsidR="000146EE" w:rsidRDefault="00ED5CAC">
      <w:pPr>
        <w:pStyle w:val="Heading1"/>
      </w:pPr>
      <w:r>
        <w:t>4. Buggy Store Complaints</w:t>
      </w:r>
    </w:p>
    <w:p w14:paraId="71D33A09" w14:textId="77777777" w:rsidR="000146EE" w:rsidRDefault="00ED5CAC">
      <w:r>
        <w:t>Two complaints related to the availability of buggy-storage facilities within the new purpose-built development.</w:t>
      </w:r>
    </w:p>
    <w:p w14:paraId="4F6665A0" w14:textId="77777777" w:rsidR="000146EE" w:rsidRDefault="00ED5CAC">
      <w:r>
        <w:t>The development comprises 19 rental apartments and was delivered by the organisation, a not-for-profit charity. The development was financed through a combination of charitable resources and a charity bank loan, alongside the sale of leasehold apartments.</w:t>
      </w:r>
    </w:p>
    <w:p w14:paraId="26559CCB" w14:textId="77777777" w:rsidR="000146EE" w:rsidRDefault="00ED5CAC">
      <w:r>
        <w:t>The buggy-storage spaces within the new building were allocated to the leasehold apartments as part of the arrangements associated with those properties.</w:t>
      </w:r>
    </w:p>
    <w:p w14:paraId="3D6CE047" w14:textId="77777777" w:rsidR="000146EE" w:rsidRDefault="00ED5CAC">
      <w:r>
        <w:t>The complaints concerned the limited availability of buggy-storage facilities for residents of the rental apartments.</w:t>
      </w:r>
    </w:p>
    <w:p w14:paraId="14E4D70B" w14:textId="77777777" w:rsidR="000146EE" w:rsidRDefault="00ED5CAC">
      <w:r>
        <w:t>The organisation considered the availability of alternative provision and offered residents access to buggy-storage facilities within the original building on the same site.</w:t>
      </w:r>
    </w:p>
    <w:p w14:paraId="2A1A6CE8" w14:textId="77777777" w:rsidR="000146EE" w:rsidRDefault="00ED5CAC">
      <w:pPr>
        <w:pStyle w:val="Heading2"/>
      </w:pPr>
      <w:r>
        <w:lastRenderedPageBreak/>
        <w:t>Learning identified</w:t>
      </w:r>
    </w:p>
    <w:p w14:paraId="52D0C4B1" w14:textId="77777777" w:rsidR="000146EE" w:rsidRDefault="00ED5CAC">
      <w:pPr>
        <w:pStyle w:val="ListBullet"/>
      </w:pPr>
      <w:r>
        <w:t>Provide clear information about the availability and allocation of communal facilities.</w:t>
      </w:r>
    </w:p>
    <w:p w14:paraId="2E168DEC" w14:textId="77777777" w:rsidR="000146EE" w:rsidRDefault="00ED5CAC">
      <w:pPr>
        <w:pStyle w:val="ListBullet"/>
      </w:pPr>
      <w:r>
        <w:t>Explain clearly where facilities are associated with particular tenure arrangements.</w:t>
      </w:r>
    </w:p>
    <w:p w14:paraId="324F657C" w14:textId="77777777" w:rsidR="000146EE" w:rsidRDefault="00ED5CAC">
      <w:pPr>
        <w:pStyle w:val="ListBullet"/>
      </w:pPr>
      <w:r>
        <w:t>Consider reasonable alternative provision where a facility is not available to all residents.</w:t>
      </w:r>
    </w:p>
    <w:p w14:paraId="2AF51C37" w14:textId="77777777" w:rsidR="000146EE" w:rsidRDefault="00ED5CAC">
      <w:pPr>
        <w:pStyle w:val="ListBullet"/>
      </w:pPr>
      <w:r>
        <w:t>Ensure information is communicated consistently to both prospective and existing residents.</w:t>
      </w:r>
    </w:p>
    <w:p w14:paraId="18483F7A" w14:textId="77777777" w:rsidR="000146EE" w:rsidRDefault="00ED5CAC">
      <w:pPr>
        <w:pStyle w:val="Heading1"/>
      </w:pPr>
      <w:r>
        <w:t>5. Window Cleaning Complaint</w:t>
      </w:r>
    </w:p>
    <w:p w14:paraId="26B7E877" w14:textId="77777777" w:rsidR="000146EE" w:rsidRDefault="00ED5CAC">
      <w:r>
        <w:t>One Stage 1 complaint was received concerning window cleaning, representing 11.1% of all Stage 1 complaints during the reporting year.</w:t>
      </w:r>
    </w:p>
    <w:p w14:paraId="785DD918" w14:textId="77777777" w:rsidR="000146EE" w:rsidRDefault="00ED5CAC">
      <w:r>
        <w:t>The complaint was considered under the landlord's complaints procedure.</w:t>
      </w:r>
    </w:p>
    <w:p w14:paraId="435E72F1" w14:textId="77777777" w:rsidR="000146EE" w:rsidRDefault="00ED5CAC">
      <w:r>
        <w:t>Outcome: Resolved. The housekeepers now clean the internal windows rather than the window cleaning company.</w:t>
      </w:r>
    </w:p>
    <w:p w14:paraId="196C5FE5" w14:textId="77777777" w:rsidR="000146EE" w:rsidRDefault="00ED5CAC">
      <w:r>
        <w:t>Learning/action: Monitor window-cleaning visits to check the quality of service delivered.</w:t>
      </w:r>
    </w:p>
    <w:p w14:paraId="6DA78D96" w14:textId="77777777" w:rsidR="000146EE" w:rsidRDefault="00ED5CAC">
      <w:pPr>
        <w:pStyle w:val="Heading1"/>
      </w:pPr>
      <w:r>
        <w:t>6. Overall Learning from Complaints</w:t>
      </w:r>
    </w:p>
    <w:p w14:paraId="4FEF9293" w14:textId="77777777" w:rsidR="000146EE" w:rsidRDefault="00ED5CAC">
      <w:r>
        <w:t>The organisation considers complaints to be an important source of information about residents' experiences and uses complaints to identify opportunities for service improvement.</w:t>
      </w:r>
    </w:p>
    <w:p w14:paraId="34D6FE93" w14:textId="77777777" w:rsidR="000146EE" w:rsidRDefault="00ED5CAC">
      <w:r>
        <w:t>The 2025/26 complaint data identified three principal areas of concern:</w:t>
      </w:r>
    </w:p>
    <w:p w14:paraId="36F119D5" w14:textId="77777777" w:rsidR="000146EE" w:rsidRDefault="00ED5CAC">
      <w:pPr>
        <w:pStyle w:val="ListBullet"/>
      </w:pPr>
      <w:r>
        <w:t>Catering – 6 complaints (66.7%)</w:t>
      </w:r>
    </w:p>
    <w:p w14:paraId="5A78BE58" w14:textId="77777777" w:rsidR="000146EE" w:rsidRDefault="00ED5CAC">
      <w:pPr>
        <w:pStyle w:val="ListBullet"/>
      </w:pPr>
      <w:r>
        <w:t>Buggy storage – 2 complaints (22.2%)</w:t>
      </w:r>
    </w:p>
    <w:p w14:paraId="652B181F" w14:textId="77777777" w:rsidR="000146EE" w:rsidRDefault="00ED5CAC">
      <w:pPr>
        <w:pStyle w:val="ListBullet"/>
      </w:pPr>
      <w:r>
        <w:t>Window cleaning – 1 complaint (11.1%)</w:t>
      </w:r>
    </w:p>
    <w:p w14:paraId="41495B84" w14:textId="77777777" w:rsidR="000146EE" w:rsidRDefault="00ED5CAC">
      <w:r>
        <w:t>The most significant area of learning was catering. The organisation responded to resident feedback by undertaking consultation, introducing a dedicated catering survey, reviewing menus, improving individual food profiling, changing fresh-food delivery arrangements, investing in the kitchen and increasing staffing resources.</w:t>
      </w:r>
    </w:p>
    <w:p w14:paraId="3648B344" w14:textId="77777777" w:rsidR="000146EE" w:rsidRDefault="00ED5CAC">
      <w:r>
        <w:t>The complaints relating to buggy storage also highlighted the importance of clear communication regarding communal facilities and arrangements that differ according to tenure.</w:t>
      </w:r>
    </w:p>
    <w:p w14:paraId="1E120927" w14:textId="77777777" w:rsidR="000146EE" w:rsidRDefault="00ED5CAC">
      <w:r>
        <w:t>The organisation will continue to monitor complaint themes, resident feedback and the effectiveness of improvements during 2026/27.</w:t>
      </w:r>
    </w:p>
    <w:p w14:paraId="34F5E1A7" w14:textId="77777777" w:rsidR="000146EE" w:rsidRDefault="00ED5CAC">
      <w:pPr>
        <w:pStyle w:val="Heading1"/>
      </w:pPr>
      <w:r>
        <w:t>7. Service Improvement Priorities for 2026/27</w:t>
      </w:r>
    </w:p>
    <w:p w14:paraId="57DE9E41" w14:textId="77777777" w:rsidR="000146EE" w:rsidRDefault="00ED5CAC">
      <w:pPr>
        <w:pStyle w:val="ListBullet"/>
      </w:pPr>
      <w:r>
        <w:t>Monitor catering complaints and resident survey feedback.</w:t>
      </w:r>
    </w:p>
    <w:p w14:paraId="126A149C" w14:textId="77777777" w:rsidR="000146EE" w:rsidRDefault="00ED5CAC">
      <w:pPr>
        <w:pStyle w:val="ListBullet"/>
      </w:pPr>
      <w:r>
        <w:t>Review menus in consultation with residents.</w:t>
      </w:r>
    </w:p>
    <w:p w14:paraId="0AA554DB" w14:textId="77777777" w:rsidR="000146EE" w:rsidRDefault="00ED5CAC">
      <w:pPr>
        <w:pStyle w:val="ListBullet"/>
      </w:pPr>
      <w:r>
        <w:t>Maintain individual food profiles and consider individual requirements.</w:t>
      </w:r>
    </w:p>
    <w:p w14:paraId="03B5012C" w14:textId="77777777" w:rsidR="000146EE" w:rsidRDefault="00ED5CAC">
      <w:pPr>
        <w:pStyle w:val="ListBullet"/>
      </w:pPr>
      <w:r>
        <w:t>Monitor the quality and delivery of fresh food.</w:t>
      </w:r>
    </w:p>
    <w:p w14:paraId="51FA9D85" w14:textId="77777777" w:rsidR="000146EE" w:rsidRDefault="00ED5CAC">
      <w:pPr>
        <w:pStyle w:val="ListBullet"/>
      </w:pPr>
      <w:r>
        <w:t>Assess the impact of increased catering staffing and reduced agency reliance.</w:t>
      </w:r>
    </w:p>
    <w:p w14:paraId="1679DB6C" w14:textId="77777777" w:rsidR="000146EE" w:rsidRDefault="00ED5CAC">
      <w:pPr>
        <w:pStyle w:val="ListBullet"/>
      </w:pPr>
      <w:r>
        <w:t>Maintain clear information about communal facilities and their availability.</w:t>
      </w:r>
    </w:p>
    <w:p w14:paraId="5BE38B7C" w14:textId="77777777" w:rsidR="000146EE" w:rsidRDefault="00ED5CAC">
      <w:pPr>
        <w:pStyle w:val="ListBullet"/>
      </w:pPr>
      <w:r>
        <w:t>Ensure residents understand arrangements where facilities differ according to tenure.</w:t>
      </w:r>
    </w:p>
    <w:p w14:paraId="436AF84D" w14:textId="77777777" w:rsidR="000146EE" w:rsidRDefault="00ED5CAC">
      <w:pPr>
        <w:pStyle w:val="ListBullet"/>
      </w:pPr>
      <w:r>
        <w:lastRenderedPageBreak/>
        <w:t>Use complaints and resident feedback as part of the organisation's ongoing service improvement process.</w:t>
      </w:r>
    </w:p>
    <w:sectPr w:rsidR="000146EE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A6975" w14:textId="77777777" w:rsidR="00ED5CAC" w:rsidRDefault="00ED5CAC">
      <w:pPr>
        <w:spacing w:after="0" w:line="240" w:lineRule="auto"/>
      </w:pPr>
      <w:r>
        <w:separator/>
      </w:r>
    </w:p>
  </w:endnote>
  <w:endnote w:type="continuationSeparator" w:id="0">
    <w:p w14:paraId="04F79562" w14:textId="77777777" w:rsidR="00ED5CAC" w:rsidRDefault="00ED5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BA052" w14:textId="77777777" w:rsidR="000146EE" w:rsidRDefault="00ED5CAC">
    <w:pPr>
      <w:pStyle w:val="Footer"/>
      <w:jc w:val="center"/>
    </w:pPr>
    <w:r>
      <w:rPr>
        <w:sz w:val="16"/>
      </w:rPr>
      <w:t>Annual Complaints Performance and Service Improvement Report – 2025/26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C7A6" w14:textId="77777777" w:rsidR="00ED5CAC" w:rsidRDefault="00ED5CAC">
      <w:pPr>
        <w:spacing w:after="0" w:line="240" w:lineRule="auto"/>
      </w:pPr>
      <w:r>
        <w:separator/>
      </w:r>
    </w:p>
  </w:footnote>
  <w:footnote w:type="continuationSeparator" w:id="0">
    <w:p w14:paraId="1ED83488" w14:textId="77777777" w:rsidR="00ED5CAC" w:rsidRDefault="00ED5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0401917">
    <w:abstractNumId w:val="8"/>
  </w:num>
  <w:num w:numId="2" w16cid:durableId="616788836">
    <w:abstractNumId w:val="6"/>
  </w:num>
  <w:num w:numId="3" w16cid:durableId="1503281481">
    <w:abstractNumId w:val="5"/>
  </w:num>
  <w:num w:numId="4" w16cid:durableId="46490348">
    <w:abstractNumId w:val="4"/>
  </w:num>
  <w:num w:numId="5" w16cid:durableId="723915423">
    <w:abstractNumId w:val="7"/>
  </w:num>
  <w:num w:numId="6" w16cid:durableId="1062363043">
    <w:abstractNumId w:val="3"/>
  </w:num>
  <w:num w:numId="7" w16cid:durableId="1936012361">
    <w:abstractNumId w:val="2"/>
  </w:num>
  <w:num w:numId="8" w16cid:durableId="644553871">
    <w:abstractNumId w:val="1"/>
  </w:num>
  <w:num w:numId="9" w16cid:durableId="83301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6EE"/>
    <w:rsid w:val="00034616"/>
    <w:rsid w:val="0006063C"/>
    <w:rsid w:val="0015074B"/>
    <w:rsid w:val="0029639D"/>
    <w:rsid w:val="00326F90"/>
    <w:rsid w:val="00892CA5"/>
    <w:rsid w:val="00A62C42"/>
    <w:rsid w:val="00AA1D8D"/>
    <w:rsid w:val="00B47730"/>
    <w:rsid w:val="00CB0664"/>
    <w:rsid w:val="00ED5C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2C8B8C"/>
  <w14:defaultImageDpi w14:val="300"/>
  <w15:docId w15:val="{EBCA9757-0919-463D-997E-64FC1C6E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6AF3608DD94C42BA64EDCABC9BA6C0" ma:contentTypeVersion="15" ma:contentTypeDescription="Create a new document." ma:contentTypeScope="" ma:versionID="0740887834fe1697ce44c9186ff62b72">
  <xsd:schema xmlns:xsd="http://www.w3.org/2001/XMLSchema" xmlns:xs="http://www.w3.org/2001/XMLSchema" xmlns:p="http://schemas.microsoft.com/office/2006/metadata/properties" xmlns:ns2="11369046-2237-4a31-88fe-e68638dbaec3" xmlns:ns3="d929833a-975f-4f40-8066-ea6a28eef01d" targetNamespace="http://schemas.microsoft.com/office/2006/metadata/properties" ma:root="true" ma:fieldsID="13e0723b8587422c2b4fdb972507012b" ns2:_="" ns3:_="">
    <xsd:import namespace="11369046-2237-4a31-88fe-e68638dbaec3"/>
    <xsd:import namespace="d929833a-975f-4f40-8066-ea6a28eef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69046-2237-4a31-88fe-e68638dba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31129a-fde2-4cb8-93f5-32b8bc4f23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9833a-975f-4f40-8066-ea6a28eef0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b34f13-a48e-419b-89c1-0b0bcfba418f}" ma:internalName="TaxCatchAll" ma:showField="CatchAllData" ma:web="d929833a-975f-4f40-8066-ea6a28eef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369046-2237-4a31-88fe-e68638dbaec3">
      <Terms xmlns="http://schemas.microsoft.com/office/infopath/2007/PartnerControls"/>
    </lcf76f155ced4ddcb4097134ff3c332f>
    <TaxCatchAll xmlns="d929833a-975f-4f40-8066-ea6a28eef01d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DE7EED-1DB5-4CB3-B7C8-F2B491B91109}"/>
</file>

<file path=customXml/itemProps3.xml><?xml version="1.0" encoding="utf-8"?>
<ds:datastoreItem xmlns:ds="http://schemas.openxmlformats.org/officeDocument/2006/customXml" ds:itemID="{C01390C9-1442-4DC0-938A-D6B7A589D418}"/>
</file>

<file path=customXml/itemProps4.xml><?xml version="1.0" encoding="utf-8"?>
<ds:datastoreItem xmlns:ds="http://schemas.openxmlformats.org/officeDocument/2006/customXml" ds:itemID="{07B7B161-CF20-42CF-98B1-842B9918FE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5901</Characters>
  <Application>Microsoft Office Word</Application>
  <DocSecurity>0</DocSecurity>
  <Lines>281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Lesley Tattershall</cp:lastModifiedBy>
  <cp:revision>2</cp:revision>
  <dcterms:created xsi:type="dcterms:W3CDTF">2026-10-06T12:45:00Z</dcterms:created>
  <dcterms:modified xsi:type="dcterms:W3CDTF">2026-10-06T12:45:00Z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0x010100BD6AF3608DD94C42BA64EDCABC9BA6C0</vt:lpwstr>
  </property>
</Properties>
</file>