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0566" w14:textId="7D360419" w:rsidR="00C22656" w:rsidRDefault="00C4451A">
      <w:pPr>
        <w:pStyle w:val="Title"/>
        <w:rPr>
          <w:rFonts w:ascii="Century Gothic" w:hAnsi="Century Gothic"/>
          <w:color w:val="auto"/>
        </w:rPr>
      </w:pPr>
      <w:r>
        <w:rPr>
          <w:noProof/>
        </w:rPr>
        <w:drawing>
          <wp:anchor distT="0" distB="0" distL="114300" distR="114300" simplePos="0" relativeHeight="251659264" behindDoc="0" locked="0" layoutInCell="1" allowOverlap="1" wp14:anchorId="1C482C9E" wp14:editId="65463CFB">
            <wp:simplePos x="0" y="0"/>
            <wp:positionH relativeFrom="margin">
              <wp:posOffset>2720340</wp:posOffset>
            </wp:positionH>
            <wp:positionV relativeFrom="paragraph">
              <wp:posOffset>-533400</wp:posOffset>
            </wp:positionV>
            <wp:extent cx="3055620" cy="998220"/>
            <wp:effectExtent l="0" t="0" r="0" b="0"/>
            <wp:wrapNone/>
            <wp:docPr id="787038217"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orange logo&#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03" t="-9891" r="-8264" b="-8200"/>
                    <a:stretch>
                      <a:fillRect/>
                    </a:stretch>
                  </pic:blipFill>
                  <pic:spPr bwMode="auto">
                    <a:xfrm>
                      <a:off x="0" y="0"/>
                      <a:ext cx="3055620" cy="998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E7370F" w14:textId="77777777" w:rsidR="00C22656" w:rsidRDefault="00C22656">
      <w:pPr>
        <w:pStyle w:val="Title"/>
        <w:rPr>
          <w:rFonts w:ascii="Century Gothic" w:hAnsi="Century Gothic"/>
          <w:color w:val="auto"/>
        </w:rPr>
      </w:pPr>
    </w:p>
    <w:p w14:paraId="4AF4CE13" w14:textId="48EACDD5" w:rsidR="00A43C6F" w:rsidRDefault="006021AC">
      <w:pPr>
        <w:pStyle w:val="Title"/>
        <w:rPr>
          <w:rFonts w:ascii="Century Gothic" w:hAnsi="Century Gothic"/>
          <w:color w:val="auto"/>
        </w:rPr>
      </w:pPr>
      <w:r w:rsidRPr="0069352C">
        <w:rPr>
          <w:rFonts w:ascii="Century Gothic" w:hAnsi="Century Gothic"/>
          <w:color w:val="auto"/>
        </w:rPr>
        <w:t xml:space="preserve">Abbeyfield York Society – Complaints Handling Code Self-Assessment </w:t>
      </w:r>
    </w:p>
    <w:p w14:paraId="52C2D067" w14:textId="71364B54" w:rsidR="00063DDB" w:rsidRPr="0069352C" w:rsidRDefault="006021AC">
      <w:pPr>
        <w:pStyle w:val="Title"/>
        <w:rPr>
          <w:rFonts w:ascii="Century Gothic" w:hAnsi="Century Gothic"/>
          <w:color w:val="auto"/>
        </w:rPr>
      </w:pPr>
      <w:r w:rsidRPr="0069352C">
        <w:rPr>
          <w:rFonts w:ascii="Century Gothic" w:hAnsi="Century Gothic"/>
          <w:color w:val="auto"/>
        </w:rPr>
        <w:t>(2024/25)</w:t>
      </w:r>
    </w:p>
    <w:p w14:paraId="16C1E6F9" w14:textId="5F1FB0E0" w:rsidR="00063DDB" w:rsidRPr="0069352C" w:rsidRDefault="006021AC">
      <w:pPr>
        <w:rPr>
          <w:rFonts w:ascii="Century Gothic" w:hAnsi="Century Gothic"/>
        </w:rPr>
      </w:pPr>
      <w:proofErr w:type="spellStart"/>
      <w:r w:rsidRPr="0069352C">
        <w:rPr>
          <w:rFonts w:ascii="Century Gothic" w:hAnsi="Century Gothic"/>
        </w:rPr>
        <w:t>Organisation</w:t>
      </w:r>
      <w:proofErr w:type="spellEnd"/>
      <w:r w:rsidRPr="0069352C">
        <w:rPr>
          <w:rFonts w:ascii="Century Gothic" w:hAnsi="Century Gothic"/>
        </w:rPr>
        <w:t>: Abbeyfield York Society</w:t>
      </w:r>
      <w:r w:rsidR="009A0BC7" w:rsidRPr="0069352C">
        <w:rPr>
          <w:rFonts w:ascii="Century Gothic" w:hAnsi="Century Gothic"/>
        </w:rPr>
        <w:t xml:space="preserve"> ltd (The)</w:t>
      </w:r>
      <w:r w:rsidRPr="0069352C">
        <w:rPr>
          <w:rFonts w:ascii="Century Gothic" w:hAnsi="Century Gothic"/>
        </w:rPr>
        <w:br/>
        <w:t xml:space="preserve">Chair of Board: </w:t>
      </w:r>
      <w:r w:rsidR="007547E8" w:rsidRPr="0069352C">
        <w:rPr>
          <w:rFonts w:ascii="Century Gothic" w:hAnsi="Century Gothic"/>
        </w:rPr>
        <w:t>Anthony Dixon</w:t>
      </w:r>
      <w:r w:rsidRPr="0069352C">
        <w:rPr>
          <w:rFonts w:ascii="Century Gothic" w:hAnsi="Century Gothic"/>
        </w:rPr>
        <w:t>, MRC</w:t>
      </w:r>
      <w:r w:rsidRPr="0069352C">
        <w:rPr>
          <w:rFonts w:ascii="Century Gothic" w:hAnsi="Century Gothic"/>
        </w:rPr>
        <w:br/>
      </w:r>
      <w:r w:rsidRPr="0069352C">
        <w:rPr>
          <w:rFonts w:ascii="Century Gothic" w:hAnsi="Century Gothic"/>
        </w:rPr>
        <w:t xml:space="preserve">Complaints Lead: </w:t>
      </w:r>
      <w:r w:rsidR="009A0BC7" w:rsidRPr="0069352C">
        <w:rPr>
          <w:rFonts w:ascii="Century Gothic" w:hAnsi="Century Gothic"/>
        </w:rPr>
        <w:t>Lesley Tattershall</w:t>
      </w:r>
      <w:r w:rsidRPr="0069352C">
        <w:rPr>
          <w:rFonts w:ascii="Century Gothic" w:hAnsi="Century Gothic"/>
        </w:rPr>
        <w:t>, Nominated Individual &amp; CEO-level reporting</w:t>
      </w:r>
      <w:r w:rsidRPr="0069352C">
        <w:rPr>
          <w:rFonts w:ascii="Century Gothic" w:hAnsi="Century Gothic"/>
        </w:rPr>
        <w:br/>
      </w:r>
      <w:r w:rsidRPr="0069352C">
        <w:rPr>
          <w:rFonts w:ascii="Century Gothic" w:hAnsi="Century Gothic"/>
        </w:rPr>
        <w:br/>
        <w:t>This self-assessment demonstrates how Abbeyfield York Society complies with the Housing Ombudsman’s Complaints Handling Code.</w:t>
      </w:r>
    </w:p>
    <w:p w14:paraId="27C692FC" w14:textId="77777777" w:rsidR="00063DDB" w:rsidRPr="0069352C" w:rsidRDefault="006021AC">
      <w:pPr>
        <w:pStyle w:val="Heading1"/>
        <w:rPr>
          <w:rFonts w:ascii="Century Gothic" w:hAnsi="Century Gothic"/>
          <w:color w:val="auto"/>
        </w:rPr>
      </w:pPr>
      <w:r w:rsidRPr="0069352C">
        <w:rPr>
          <w:rFonts w:ascii="Century Gothic" w:hAnsi="Century Gothic"/>
          <w:color w:val="auto"/>
        </w:rPr>
        <w:t>1. Leadership and Governance</w:t>
      </w:r>
    </w:p>
    <w:p w14:paraId="08018DB0" w14:textId="77777777" w:rsidR="00063DDB" w:rsidRPr="0069352C" w:rsidRDefault="006021AC">
      <w:pPr>
        <w:rPr>
          <w:rFonts w:ascii="Century Gothic" w:hAnsi="Century Gothic"/>
        </w:rPr>
      </w:pPr>
      <w:r w:rsidRPr="0069352C">
        <w:rPr>
          <w:rFonts w:ascii="Century Gothic" w:hAnsi="Century Gothic"/>
        </w:rPr>
        <w:t>The Nominated Individual attended the Housing Ombudsman annual conference during the year to ensure full understanding of the Complaints Handling Code and to stay up to date with sector best practice. This knowledge informs our complaints handling procedures and Board oversight.</w:t>
      </w:r>
    </w:p>
    <w:p w14:paraId="3EA55EFF" w14:textId="77777777" w:rsidR="00063DDB" w:rsidRPr="0069352C" w:rsidRDefault="006021AC">
      <w:pPr>
        <w:rPr>
          <w:rFonts w:ascii="Century Gothic" w:hAnsi="Century Gothic"/>
        </w:rPr>
      </w:pPr>
      <w:r w:rsidRPr="0069352C">
        <w:rPr>
          <w:rFonts w:ascii="Century Gothic" w:hAnsi="Century Gothic"/>
        </w:rPr>
        <w:t>The Board of Trustees has oversight of complaints handling.</w:t>
      </w:r>
      <w:r w:rsidRPr="0069352C">
        <w:rPr>
          <w:rFonts w:ascii="Century Gothic" w:hAnsi="Century Gothic"/>
        </w:rPr>
        <w:br/>
        <w:t>Complaints data, themes, and learning are included in the full operational report presented to the Board every 8 weeks prior to Board meetings.</w:t>
      </w:r>
      <w:r w:rsidRPr="0069352C">
        <w:rPr>
          <w:rFonts w:ascii="Century Gothic" w:hAnsi="Century Gothic"/>
        </w:rPr>
        <w:br/>
        <w:t>The Chair, MRC, and Trustees review complaints trends and ensure actions are implemented to improve services.</w:t>
      </w:r>
      <w:r w:rsidRPr="0069352C">
        <w:rPr>
          <w:rFonts w:ascii="Century Gothic" w:hAnsi="Century Gothic"/>
        </w:rPr>
        <w:br/>
        <w:t xml:space="preserve">Assessment: </w:t>
      </w:r>
      <w:r w:rsidRPr="0069352C">
        <w:rPr>
          <w:rFonts w:ascii="Segoe UI Emoji" w:hAnsi="Segoe UI Emoji" w:cs="Segoe UI Emoji"/>
        </w:rPr>
        <w:t>✅</w:t>
      </w:r>
      <w:r w:rsidRPr="0069352C">
        <w:rPr>
          <w:rFonts w:ascii="Century Gothic" w:hAnsi="Century Gothic"/>
        </w:rPr>
        <w:t xml:space="preserve"> Fully compliant</w:t>
      </w:r>
    </w:p>
    <w:p w14:paraId="693A301B" w14:textId="77777777" w:rsidR="00063DDB" w:rsidRPr="0069352C" w:rsidRDefault="006021AC">
      <w:pPr>
        <w:pStyle w:val="Heading1"/>
        <w:rPr>
          <w:rFonts w:ascii="Century Gothic" w:hAnsi="Century Gothic"/>
          <w:color w:val="auto"/>
        </w:rPr>
      </w:pPr>
      <w:r w:rsidRPr="0069352C">
        <w:rPr>
          <w:rFonts w:ascii="Century Gothic" w:hAnsi="Century Gothic"/>
          <w:color w:val="auto"/>
        </w:rPr>
        <w:t>2. Complaints Process</w:t>
      </w:r>
    </w:p>
    <w:p w14:paraId="785462FB" w14:textId="4CB874DA" w:rsidR="00063DDB" w:rsidRPr="0069352C" w:rsidRDefault="006021AC">
      <w:pPr>
        <w:rPr>
          <w:rFonts w:ascii="Century Gothic" w:hAnsi="Century Gothic"/>
        </w:rPr>
      </w:pPr>
      <w:r w:rsidRPr="0069352C">
        <w:rPr>
          <w:rFonts w:ascii="Century Gothic" w:hAnsi="Century Gothic"/>
        </w:rPr>
        <w:t>Residents can make complaints at Stage 1 (initial investigation) and escalate to Stage 2 (review if dissatisfied).</w:t>
      </w:r>
      <w:r w:rsidRPr="0069352C">
        <w:rPr>
          <w:rFonts w:ascii="Century Gothic" w:hAnsi="Century Gothic"/>
        </w:rPr>
        <w:br/>
        <w:t>Stage 1 complaints are acknowledged and resolved within 10 working days wherever possible.</w:t>
      </w:r>
      <w:r w:rsidRPr="0069352C">
        <w:rPr>
          <w:rFonts w:ascii="Century Gothic" w:hAnsi="Century Gothic"/>
        </w:rPr>
        <w:br/>
        <w:t>Stage 2 complaints are resolved within 20 working days.</w:t>
      </w:r>
      <w:r w:rsidRPr="0069352C">
        <w:rPr>
          <w:rFonts w:ascii="Century Gothic" w:hAnsi="Century Gothic"/>
        </w:rPr>
        <w:br/>
      </w:r>
      <w:r w:rsidRPr="0069352C">
        <w:rPr>
          <w:rFonts w:ascii="Century Gothic" w:hAnsi="Century Gothic"/>
        </w:rPr>
        <w:lastRenderedPageBreak/>
        <w:t>All complaints are logged, tracked, and monitored for timeliness</w:t>
      </w:r>
      <w:r w:rsidR="00B40B5A">
        <w:rPr>
          <w:rFonts w:ascii="Century Gothic" w:hAnsi="Century Gothic"/>
        </w:rPr>
        <w:t xml:space="preserve"> and analysis.</w:t>
      </w:r>
      <w:r w:rsidRPr="0069352C">
        <w:rPr>
          <w:rFonts w:ascii="Century Gothic" w:hAnsi="Century Gothic"/>
        </w:rPr>
        <w:br/>
        <w:t xml:space="preserve">Assessment: </w:t>
      </w:r>
      <w:r w:rsidRPr="0069352C">
        <w:rPr>
          <w:rFonts w:ascii="Segoe UI Emoji" w:hAnsi="Segoe UI Emoji" w:cs="Segoe UI Emoji"/>
        </w:rPr>
        <w:t>✅</w:t>
      </w:r>
      <w:r w:rsidRPr="0069352C">
        <w:rPr>
          <w:rFonts w:ascii="Century Gothic" w:hAnsi="Century Gothic"/>
        </w:rPr>
        <w:t xml:space="preserve"> Fully compliant</w:t>
      </w:r>
    </w:p>
    <w:p w14:paraId="58663BF5" w14:textId="77777777" w:rsidR="00063DDB" w:rsidRPr="0069352C" w:rsidRDefault="006021AC">
      <w:pPr>
        <w:pStyle w:val="Heading1"/>
        <w:rPr>
          <w:rFonts w:ascii="Century Gothic" w:hAnsi="Century Gothic"/>
          <w:color w:val="auto"/>
        </w:rPr>
      </w:pPr>
      <w:r w:rsidRPr="0069352C">
        <w:rPr>
          <w:rFonts w:ascii="Century Gothic" w:hAnsi="Century Gothic"/>
          <w:color w:val="auto"/>
        </w:rPr>
        <w:t>3. Communication and Accessibility</w:t>
      </w:r>
    </w:p>
    <w:p w14:paraId="6516FABF" w14:textId="6A81864E" w:rsidR="00063DDB" w:rsidRPr="0069352C" w:rsidRDefault="006021AC">
      <w:pPr>
        <w:rPr>
          <w:rFonts w:ascii="Century Gothic" w:hAnsi="Century Gothic"/>
        </w:rPr>
      </w:pPr>
      <w:r w:rsidRPr="0069352C">
        <w:rPr>
          <w:rFonts w:ascii="Century Gothic" w:hAnsi="Century Gothic"/>
        </w:rPr>
        <w:t>Residents are informed about how to complain via:</w:t>
      </w:r>
      <w:r w:rsidRPr="0069352C">
        <w:rPr>
          <w:rFonts w:ascii="Century Gothic" w:hAnsi="Century Gothic"/>
        </w:rPr>
        <w:br/>
        <w:t>- Welcome packs</w:t>
      </w:r>
      <w:r w:rsidR="00B40B5A">
        <w:rPr>
          <w:rFonts w:ascii="Century Gothic" w:hAnsi="Century Gothic"/>
        </w:rPr>
        <w:t>/</w:t>
      </w:r>
      <w:r w:rsidR="00581253">
        <w:rPr>
          <w:rFonts w:ascii="Century Gothic" w:hAnsi="Century Gothic"/>
        </w:rPr>
        <w:t>application packs</w:t>
      </w:r>
      <w:r w:rsidR="00C137E9">
        <w:rPr>
          <w:rFonts w:ascii="Century Gothic" w:hAnsi="Century Gothic"/>
        </w:rPr>
        <w:t>/verbally at the time of move in.</w:t>
      </w:r>
      <w:r w:rsidRPr="0069352C">
        <w:rPr>
          <w:rFonts w:ascii="Century Gothic" w:hAnsi="Century Gothic"/>
        </w:rPr>
        <w:br/>
        <w:t>- Website information</w:t>
      </w:r>
      <w:r w:rsidRPr="0069352C">
        <w:rPr>
          <w:rFonts w:ascii="Century Gothic" w:hAnsi="Century Gothic"/>
        </w:rPr>
        <w:br/>
        <w:t>- Regular resident meetings</w:t>
      </w:r>
      <w:r w:rsidRPr="0069352C">
        <w:rPr>
          <w:rFonts w:ascii="Century Gothic" w:hAnsi="Century Gothic"/>
        </w:rPr>
        <w:br/>
        <w:t>Residents receive timely updates and explanations of outcomes.</w:t>
      </w:r>
      <w:r w:rsidRPr="0069352C">
        <w:rPr>
          <w:rFonts w:ascii="Century Gothic" w:hAnsi="Century Gothic"/>
        </w:rPr>
        <w:br/>
        <w:t xml:space="preserve">Assessment: </w:t>
      </w:r>
      <w:r w:rsidRPr="0069352C">
        <w:rPr>
          <w:rFonts w:ascii="Segoe UI Emoji" w:hAnsi="Segoe UI Emoji" w:cs="Segoe UI Emoji"/>
        </w:rPr>
        <w:t>✅</w:t>
      </w:r>
      <w:r w:rsidRPr="0069352C">
        <w:rPr>
          <w:rFonts w:ascii="Century Gothic" w:hAnsi="Century Gothic"/>
        </w:rPr>
        <w:t xml:space="preserve"> Fully compliant</w:t>
      </w:r>
    </w:p>
    <w:p w14:paraId="3D9E5BEF" w14:textId="77777777" w:rsidR="00063DDB" w:rsidRPr="0069352C" w:rsidRDefault="006021AC">
      <w:pPr>
        <w:pStyle w:val="Heading1"/>
        <w:rPr>
          <w:rFonts w:ascii="Century Gothic" w:hAnsi="Century Gothic"/>
          <w:color w:val="auto"/>
        </w:rPr>
      </w:pPr>
      <w:r w:rsidRPr="0069352C">
        <w:rPr>
          <w:rFonts w:ascii="Century Gothic" w:hAnsi="Century Gothic"/>
          <w:color w:val="auto"/>
        </w:rPr>
        <w:t>4. Outcomes and Learning</w:t>
      </w:r>
    </w:p>
    <w:p w14:paraId="7F39C4E6" w14:textId="77777777" w:rsidR="00063DDB" w:rsidRPr="0069352C" w:rsidRDefault="006021AC">
      <w:pPr>
        <w:rPr>
          <w:rFonts w:ascii="Century Gothic" w:hAnsi="Century Gothic"/>
        </w:rPr>
      </w:pPr>
      <w:r w:rsidRPr="0069352C">
        <w:rPr>
          <w:rFonts w:ascii="Century Gothic" w:hAnsi="Century Gothic"/>
        </w:rPr>
        <w:t>During 2024/25, we received 10 Stage 1 complaints, primarily regarding:</w:t>
      </w:r>
      <w:r w:rsidRPr="0069352C">
        <w:rPr>
          <w:rFonts w:ascii="Century Gothic" w:hAnsi="Century Gothic"/>
        </w:rPr>
        <w:br/>
        <w:t>- New-build defects</w:t>
      </w:r>
      <w:r w:rsidRPr="0069352C">
        <w:rPr>
          <w:rFonts w:ascii="Century Gothic" w:hAnsi="Century Gothic"/>
        </w:rPr>
        <w:br/>
        <w:t>- Catering/food concerns</w:t>
      </w:r>
      <w:r w:rsidRPr="0069352C">
        <w:rPr>
          <w:rFonts w:ascii="Century Gothic" w:hAnsi="Century Gothic"/>
        </w:rPr>
        <w:br/>
        <w:t>- Neighbour/tree issues</w:t>
      </w:r>
      <w:r w:rsidRPr="0069352C">
        <w:rPr>
          <w:rFonts w:ascii="Century Gothic" w:hAnsi="Century Gothic"/>
        </w:rPr>
        <w:br/>
      </w:r>
      <w:r w:rsidRPr="0069352C">
        <w:rPr>
          <w:rFonts w:ascii="Century Gothic" w:hAnsi="Century Gothic"/>
        </w:rPr>
        <w:br/>
        <w:t>Complaints were resolved promptly and used to drive service improvements, including:</w:t>
      </w:r>
      <w:r w:rsidRPr="0069352C">
        <w:rPr>
          <w:rFonts w:ascii="Century Gothic" w:hAnsi="Century Gothic"/>
        </w:rPr>
        <w:br/>
        <w:t>- Introducing a resident survey</w:t>
      </w:r>
      <w:r w:rsidRPr="0069352C">
        <w:rPr>
          <w:rFonts w:ascii="Century Gothic" w:hAnsi="Century Gothic"/>
        </w:rPr>
        <w:br/>
        <w:t>- Strengthening defect resolution processes</w:t>
      </w:r>
      <w:r w:rsidRPr="0069352C">
        <w:rPr>
          <w:rFonts w:ascii="Century Gothic" w:hAnsi="Century Gothic"/>
        </w:rPr>
        <w:br/>
        <w:t>- Improving communication and updates to residents</w:t>
      </w:r>
      <w:r w:rsidRPr="0069352C">
        <w:rPr>
          <w:rFonts w:ascii="Century Gothic" w:hAnsi="Century Gothic"/>
        </w:rPr>
        <w:br/>
        <w:t xml:space="preserve">Assessment: </w:t>
      </w:r>
      <w:r w:rsidRPr="0069352C">
        <w:rPr>
          <w:rFonts w:ascii="Segoe UI Emoji" w:hAnsi="Segoe UI Emoji" w:cs="Segoe UI Emoji"/>
        </w:rPr>
        <w:t>✅</w:t>
      </w:r>
      <w:r w:rsidRPr="0069352C">
        <w:rPr>
          <w:rFonts w:ascii="Century Gothic" w:hAnsi="Century Gothic"/>
        </w:rPr>
        <w:t xml:space="preserve"> Fully compliant</w:t>
      </w:r>
    </w:p>
    <w:p w14:paraId="6643AD07" w14:textId="77777777" w:rsidR="00063DDB" w:rsidRPr="0069352C" w:rsidRDefault="006021AC">
      <w:pPr>
        <w:pStyle w:val="Heading1"/>
        <w:rPr>
          <w:rFonts w:ascii="Century Gothic" w:hAnsi="Century Gothic"/>
          <w:color w:val="auto"/>
        </w:rPr>
      </w:pPr>
      <w:r w:rsidRPr="0069352C">
        <w:rPr>
          <w:rFonts w:ascii="Century Gothic" w:hAnsi="Century Gothic"/>
          <w:color w:val="auto"/>
        </w:rPr>
        <w:t>5. Monitoring and Continuous Improvement</w:t>
      </w:r>
    </w:p>
    <w:p w14:paraId="4D51E0F3" w14:textId="1F2F6EFF" w:rsidR="00063DDB" w:rsidRPr="0069352C" w:rsidRDefault="006021AC">
      <w:pPr>
        <w:rPr>
          <w:rFonts w:ascii="Century Gothic" w:hAnsi="Century Gothic"/>
        </w:rPr>
      </w:pPr>
      <w:r w:rsidRPr="0069352C">
        <w:rPr>
          <w:rFonts w:ascii="Century Gothic" w:hAnsi="Century Gothic"/>
        </w:rPr>
        <w:t>Learning from the Ombudsman conference has been integrated into our internal procedures and training</w:t>
      </w:r>
      <w:r w:rsidR="00C137E9">
        <w:rPr>
          <w:rFonts w:ascii="Century Gothic" w:hAnsi="Century Gothic"/>
        </w:rPr>
        <w:t>/staff induction</w:t>
      </w:r>
      <w:r w:rsidRPr="0069352C">
        <w:rPr>
          <w:rFonts w:ascii="Century Gothic" w:hAnsi="Century Gothic"/>
        </w:rPr>
        <w:t xml:space="preserve"> to ensure continued compliance and effective complaints management.</w:t>
      </w:r>
    </w:p>
    <w:p w14:paraId="592FAA56" w14:textId="77777777" w:rsidR="00063DDB" w:rsidRPr="0069352C" w:rsidRDefault="006021AC">
      <w:pPr>
        <w:rPr>
          <w:rFonts w:ascii="Century Gothic" w:hAnsi="Century Gothic"/>
        </w:rPr>
      </w:pPr>
      <w:r w:rsidRPr="0069352C">
        <w:rPr>
          <w:rFonts w:ascii="Century Gothic" w:hAnsi="Century Gothic"/>
        </w:rPr>
        <w:t>Complaints trends are monitored and reported to the Board every 8 weeks as part of the full operational report.</w:t>
      </w:r>
      <w:r w:rsidRPr="0069352C">
        <w:rPr>
          <w:rFonts w:ascii="Century Gothic" w:hAnsi="Century Gothic"/>
        </w:rPr>
        <w:br/>
        <w:t>Actions are taken promptly to address issues, improve services, and prevent recurrence.</w:t>
      </w:r>
      <w:r w:rsidRPr="0069352C">
        <w:rPr>
          <w:rFonts w:ascii="Century Gothic" w:hAnsi="Century Gothic"/>
        </w:rPr>
        <w:br/>
        <w:t>Learning from complaints informs training, policy updates, and service planning.</w:t>
      </w:r>
      <w:r w:rsidRPr="0069352C">
        <w:rPr>
          <w:rFonts w:ascii="Century Gothic" w:hAnsi="Century Gothic"/>
        </w:rPr>
        <w:br/>
        <w:t xml:space="preserve">Assessment: </w:t>
      </w:r>
      <w:r w:rsidRPr="0069352C">
        <w:rPr>
          <w:rFonts w:ascii="Segoe UI Emoji" w:hAnsi="Segoe UI Emoji" w:cs="Segoe UI Emoji"/>
        </w:rPr>
        <w:t>✅</w:t>
      </w:r>
      <w:r w:rsidRPr="0069352C">
        <w:rPr>
          <w:rFonts w:ascii="Century Gothic" w:hAnsi="Century Gothic"/>
        </w:rPr>
        <w:t xml:space="preserve"> Fully compliant</w:t>
      </w:r>
    </w:p>
    <w:p w14:paraId="14A679D7" w14:textId="184C699A" w:rsidR="00063DDB" w:rsidRPr="0069352C" w:rsidRDefault="006021AC">
      <w:pPr>
        <w:pStyle w:val="Heading1"/>
        <w:rPr>
          <w:rFonts w:ascii="Century Gothic" w:hAnsi="Century Gothic"/>
          <w:color w:val="auto"/>
        </w:rPr>
      </w:pPr>
      <w:r w:rsidRPr="0069352C">
        <w:rPr>
          <w:rFonts w:ascii="Century Gothic" w:hAnsi="Century Gothic"/>
          <w:color w:val="auto"/>
        </w:rPr>
        <w:lastRenderedPageBreak/>
        <w:t>6. Publicatio</w:t>
      </w:r>
      <w:r w:rsidR="007547E8" w:rsidRPr="0069352C">
        <w:rPr>
          <w:rFonts w:ascii="Century Gothic" w:hAnsi="Century Gothic"/>
          <w:color w:val="auto"/>
        </w:rPr>
        <w:t xml:space="preserve">n &amp; </w:t>
      </w:r>
      <w:r w:rsidRPr="0069352C">
        <w:rPr>
          <w:rFonts w:ascii="Century Gothic" w:hAnsi="Century Gothic"/>
          <w:color w:val="auto"/>
        </w:rPr>
        <w:t>Access</w:t>
      </w:r>
    </w:p>
    <w:p w14:paraId="519CE35A" w14:textId="1F9C1A84" w:rsidR="00063DDB" w:rsidRPr="0069352C" w:rsidRDefault="006021AC">
      <w:pPr>
        <w:rPr>
          <w:rFonts w:ascii="Century Gothic" w:hAnsi="Century Gothic"/>
        </w:rPr>
      </w:pPr>
      <w:r w:rsidRPr="0069352C">
        <w:rPr>
          <w:rFonts w:ascii="Century Gothic" w:hAnsi="Century Gothic"/>
        </w:rPr>
        <w:t>This self-assessment is publicly available on our website</w:t>
      </w:r>
      <w:r w:rsidR="00924912" w:rsidRPr="0069352C">
        <w:rPr>
          <w:rFonts w:ascii="Century Gothic" w:hAnsi="Century Gothic"/>
        </w:rPr>
        <w:t xml:space="preserve"> and </w:t>
      </w:r>
      <w:r w:rsidR="007547E8" w:rsidRPr="0069352C">
        <w:rPr>
          <w:rFonts w:ascii="Century Gothic" w:hAnsi="Century Gothic"/>
        </w:rPr>
        <w:t>reception areas</w:t>
      </w:r>
      <w:r w:rsidRPr="0069352C">
        <w:rPr>
          <w:rFonts w:ascii="Century Gothic" w:hAnsi="Century Gothic"/>
        </w:rPr>
        <w:t xml:space="preserve"> for all residents.</w:t>
      </w:r>
      <w:r w:rsidRPr="0069352C">
        <w:rPr>
          <w:rFonts w:ascii="Century Gothic" w:hAnsi="Century Gothic"/>
        </w:rPr>
        <w:br/>
        <w:t>Residents are encouraged to provide feedback and suggestions to help continually improve services.</w:t>
      </w:r>
    </w:p>
    <w:p w14:paraId="0ACAE105" w14:textId="77777777" w:rsidR="00063DDB" w:rsidRPr="0069352C" w:rsidRDefault="006021AC">
      <w:pPr>
        <w:pStyle w:val="Heading1"/>
        <w:rPr>
          <w:rFonts w:ascii="Century Gothic" w:hAnsi="Century Gothic"/>
          <w:color w:val="auto"/>
        </w:rPr>
      </w:pPr>
      <w:r w:rsidRPr="0069352C">
        <w:rPr>
          <w:rFonts w:ascii="Century Gothic" w:hAnsi="Century Gothic"/>
          <w:color w:val="auto"/>
        </w:rPr>
        <w:t>Declaration</w:t>
      </w:r>
    </w:p>
    <w:p w14:paraId="7AC8C2C3" w14:textId="77777777" w:rsidR="00E31077" w:rsidRDefault="006021AC">
      <w:pPr>
        <w:rPr>
          <w:rFonts w:ascii="Century Gothic" w:hAnsi="Century Gothic"/>
        </w:rPr>
      </w:pPr>
      <w:r w:rsidRPr="0069352C">
        <w:rPr>
          <w:rFonts w:ascii="Century Gothic" w:hAnsi="Century Gothic"/>
        </w:rPr>
        <w:t>Abbeyfield York Society confirms that it complies with the Housing Ombudsman Complaints Handling Code and that complaints are monitored and reviewed regularly at Board level, chaired by our MRC Chair</w:t>
      </w:r>
      <w:r w:rsidR="007547E8" w:rsidRPr="0069352C">
        <w:rPr>
          <w:rFonts w:ascii="Century Gothic" w:hAnsi="Century Gothic"/>
        </w:rPr>
        <w:t xml:space="preserve"> </w:t>
      </w:r>
      <w:r w:rsidR="007547E8" w:rsidRPr="004277FD">
        <w:rPr>
          <w:rFonts w:ascii="Century Gothic" w:hAnsi="Century Gothic"/>
          <w:b/>
          <w:bCs/>
        </w:rPr>
        <w:t>Mr Anthony Dixon</w:t>
      </w:r>
      <w:r w:rsidRPr="0069352C">
        <w:rPr>
          <w:rFonts w:ascii="Century Gothic" w:hAnsi="Century Gothic"/>
        </w:rPr>
        <w:t>.</w:t>
      </w:r>
      <w:r w:rsidRPr="0069352C">
        <w:rPr>
          <w:rFonts w:ascii="Century Gothic" w:hAnsi="Century Gothic"/>
        </w:rPr>
        <w:br/>
      </w:r>
      <w:r w:rsidRPr="0069352C">
        <w:rPr>
          <w:rFonts w:ascii="Century Gothic" w:hAnsi="Century Gothic"/>
        </w:rPr>
        <w:br/>
        <w:t xml:space="preserve">Signed: </w:t>
      </w:r>
      <w:r w:rsidR="00046765" w:rsidRPr="004277FD">
        <w:rPr>
          <w:rFonts w:ascii="Century Gothic" w:hAnsi="Century Gothic"/>
          <w:b/>
          <w:bCs/>
          <w:i/>
          <w:iCs/>
        </w:rPr>
        <w:t>Lesley Tattershall</w:t>
      </w:r>
      <w:r w:rsidRPr="0069352C">
        <w:rPr>
          <w:rFonts w:ascii="Century Gothic" w:hAnsi="Century Gothic"/>
        </w:rPr>
        <w:t>, Nominated Individual</w:t>
      </w:r>
      <w:r w:rsidR="00046765" w:rsidRPr="0069352C">
        <w:rPr>
          <w:rFonts w:ascii="Century Gothic" w:hAnsi="Century Gothic"/>
        </w:rPr>
        <w:t>.</w:t>
      </w:r>
    </w:p>
    <w:p w14:paraId="242730D2" w14:textId="5F41CFAB" w:rsidR="00063DDB" w:rsidRPr="0069352C" w:rsidRDefault="006021AC">
      <w:pPr>
        <w:rPr>
          <w:rFonts w:ascii="Century Gothic" w:hAnsi="Century Gothic"/>
        </w:rPr>
      </w:pPr>
      <w:r w:rsidRPr="0069352C">
        <w:rPr>
          <w:rFonts w:ascii="Century Gothic" w:hAnsi="Century Gothic"/>
        </w:rPr>
        <w:br/>
        <w:t xml:space="preserve">Date: </w:t>
      </w:r>
      <w:r w:rsidR="00046765" w:rsidRPr="0069352C">
        <w:rPr>
          <w:rFonts w:ascii="Century Gothic" w:hAnsi="Century Gothic"/>
        </w:rPr>
        <w:t>15/12/2025</w:t>
      </w:r>
    </w:p>
    <w:sectPr w:rsidR="00063DDB" w:rsidRPr="006935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5909965">
    <w:abstractNumId w:val="8"/>
  </w:num>
  <w:num w:numId="2" w16cid:durableId="1183664611">
    <w:abstractNumId w:val="6"/>
  </w:num>
  <w:num w:numId="3" w16cid:durableId="1832405294">
    <w:abstractNumId w:val="5"/>
  </w:num>
  <w:num w:numId="4" w16cid:durableId="239369013">
    <w:abstractNumId w:val="4"/>
  </w:num>
  <w:num w:numId="5" w16cid:durableId="486479000">
    <w:abstractNumId w:val="7"/>
  </w:num>
  <w:num w:numId="6" w16cid:durableId="1958172607">
    <w:abstractNumId w:val="3"/>
  </w:num>
  <w:num w:numId="7" w16cid:durableId="358893895">
    <w:abstractNumId w:val="2"/>
  </w:num>
  <w:num w:numId="8" w16cid:durableId="1494372903">
    <w:abstractNumId w:val="1"/>
  </w:num>
  <w:num w:numId="9" w16cid:durableId="58904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725"/>
    <w:rsid w:val="00034616"/>
    <w:rsid w:val="00046765"/>
    <w:rsid w:val="0006063C"/>
    <w:rsid w:val="00063DDB"/>
    <w:rsid w:val="0015074B"/>
    <w:rsid w:val="0029639D"/>
    <w:rsid w:val="00326F90"/>
    <w:rsid w:val="004277FD"/>
    <w:rsid w:val="00581253"/>
    <w:rsid w:val="0069352C"/>
    <w:rsid w:val="007547E8"/>
    <w:rsid w:val="00924912"/>
    <w:rsid w:val="00932B4D"/>
    <w:rsid w:val="009A0BC7"/>
    <w:rsid w:val="00A43C6F"/>
    <w:rsid w:val="00AA1D8D"/>
    <w:rsid w:val="00B40B5A"/>
    <w:rsid w:val="00B47730"/>
    <w:rsid w:val="00C137E9"/>
    <w:rsid w:val="00C22656"/>
    <w:rsid w:val="00C4451A"/>
    <w:rsid w:val="00CB0664"/>
    <w:rsid w:val="00E310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6CC83"/>
  <w14:defaultImageDpi w14:val="300"/>
  <w15:docId w15:val="{9E93B014-ED34-4324-8514-6C4A83D0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Lesley Tattershall</cp:lastModifiedBy>
  <cp:revision>2</cp:revision>
  <dcterms:created xsi:type="dcterms:W3CDTF">2026-01-23T13:02:00Z</dcterms:created>
  <dcterms:modified xsi:type="dcterms:W3CDTF">2026-01-23T13:02:00Z</dcterms:modified>
  <cp:category/>
</cp:coreProperties>
</file>